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E6" w:rsidRPr="00463E46" w:rsidRDefault="008507E6" w:rsidP="008507E6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bookmarkStart w:id="0" w:name="_Toc378838893"/>
      <w:bookmarkStart w:id="1" w:name="_Toc256000041"/>
      <w:bookmarkStart w:id="2" w:name="_Toc256000078"/>
      <w:bookmarkStart w:id="3" w:name="_Toc256000115"/>
      <w:bookmarkStart w:id="4" w:name="_Toc256000152"/>
      <w:bookmarkStart w:id="5" w:name="_Toc256000189"/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8507E6" w:rsidRPr="00463E46" w:rsidRDefault="008507E6" w:rsidP="008507E6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8507E6" w:rsidRDefault="008507E6" w:rsidP="008507E6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8507E6" w:rsidRDefault="008507E6" w:rsidP="008507E6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>
        <w:t xml:space="preserve">Предоставление </w:t>
      </w:r>
      <w:r w:rsidRPr="003C03A7">
        <w:t>неисключитель</w:t>
      </w:r>
      <w:r>
        <w:t xml:space="preserve">ных прав на специализированное </w:t>
      </w:r>
    </w:p>
    <w:p w:rsidR="008507E6" w:rsidRPr="003C03A7" w:rsidRDefault="008507E6" w:rsidP="008507E6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 w:rsidRPr="003C03A7">
        <w:t>программное обеспечение</w:t>
      </w:r>
    </w:p>
    <w:p w:rsidR="00895C0E" w:rsidRDefault="00895C0E" w:rsidP="00895C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07E6" w:rsidRDefault="008507E6" w:rsidP="00895C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2214B" w:rsidRPr="00DE6A15" w:rsidRDefault="00F2214B" w:rsidP="00895C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95C0E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E6A15">
        <w:rPr>
          <w:b/>
          <w:bCs/>
        </w:rPr>
        <w:t>Общие требования</w:t>
      </w:r>
    </w:p>
    <w:p w:rsidR="00946398" w:rsidRPr="00DE6A15" w:rsidRDefault="00946398" w:rsidP="0094639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8507E6" w:rsidRDefault="008507E6" w:rsidP="008507E6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>
        <w:t>Исполнитель обязан передать неисключительные права на использование программного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:rsidR="008507E6" w:rsidRDefault="008507E6" w:rsidP="008507E6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</w:pPr>
      <w:r>
        <w:t>Спецификация является неотъемлемым приложением настоящего Технического задания.</w:t>
      </w:r>
    </w:p>
    <w:p w:rsidR="008507E6" w:rsidRPr="003C03A7" w:rsidRDefault="008507E6" w:rsidP="008507E6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В целях обеспечения</w:t>
      </w:r>
      <w:r>
        <w:t xml:space="preserve"> </w:t>
      </w:r>
      <w:r w:rsidRPr="003C03A7">
        <w:t xml:space="preserve">совместимости со следующим программным обеспечением, используемым Заказчиком: </w:t>
      </w:r>
      <w:r>
        <w:t>Siemens NX, Ansys Icepak, Ansys HFSS, Ansys SIwave</w:t>
      </w:r>
      <w:r w:rsidRPr="00A2162E">
        <w:t xml:space="preserve"> развернутые на виртуальной инфраструктуре Заказчика, поставка эквивалента недопустима </w:t>
      </w:r>
      <w:r w:rsidRPr="00A2162E">
        <w:rPr>
          <w:color w:val="000000" w:themeColor="text1"/>
        </w:rPr>
        <w:t xml:space="preserve">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:rsidR="008507E6" w:rsidRPr="008507E6" w:rsidRDefault="008507E6" w:rsidP="008507E6">
      <w:pPr>
        <w:pStyle w:val="a3"/>
        <w:numPr>
          <w:ilvl w:val="0"/>
          <w:numId w:val="4"/>
        </w:numPr>
        <w:ind w:firstLine="709"/>
      </w:pPr>
      <w:r w:rsidRPr="008507E6">
        <w:t>В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Спецификации настоящего технического задания.</w:t>
      </w:r>
    </w:p>
    <w:p w:rsidR="00895C0E" w:rsidRPr="00DE6A15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Место передачи прав: 430034, г. Саранск, ул. Лодыгина, д. 3.</w:t>
      </w:r>
    </w:p>
    <w:p w:rsidR="008507E6" w:rsidRDefault="00895C0E" w:rsidP="00376AE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 xml:space="preserve">Количество лицензий программного обеспечения: </w:t>
      </w:r>
      <w:r w:rsidR="008507E6" w:rsidRPr="008507E6">
        <w:t>согласно Спецификации</w:t>
      </w:r>
      <w:r w:rsidRPr="00DE6A15">
        <w:t>.</w:t>
      </w:r>
    </w:p>
    <w:p w:rsidR="00895C0E" w:rsidRPr="00DE6A15" w:rsidRDefault="00895C0E" w:rsidP="00376AE0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 xml:space="preserve">Все программное обеспечение, на которое передаются лицензии на право использования, должно соответствовать функциональным требованиям к программному обеспечению согласно </w:t>
      </w:r>
      <w:r w:rsidR="00F94386" w:rsidRPr="00F94386">
        <w:t>С</w:t>
      </w:r>
      <w:r w:rsidR="00F94386">
        <w:t>пецификации</w:t>
      </w:r>
      <w:r w:rsidRPr="00DE6A15">
        <w:t>, а также:</w:t>
      </w:r>
    </w:p>
    <w:p w:rsidR="00895C0E" w:rsidRPr="00DE6A15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11"/>
        <w:jc w:val="both"/>
      </w:pPr>
      <w:r w:rsidRPr="00DE6A15">
        <w:t xml:space="preserve">Следующим требованиям к поставляемому </w:t>
      </w:r>
      <w:r w:rsidR="00F2214B">
        <w:t>Исполнителем</w:t>
      </w:r>
      <w:r w:rsidRPr="00DE6A15">
        <w:t xml:space="preserve"> программному обеспечению:</w:t>
      </w:r>
    </w:p>
    <w:p w:rsidR="00895C0E" w:rsidRPr="00DE6A15" w:rsidRDefault="00895C0E" w:rsidP="00895C0E">
      <w:pPr>
        <w:widowControl w:val="0"/>
        <w:autoSpaceDE w:val="0"/>
        <w:autoSpaceDN w:val="0"/>
        <w:adjustRightInd w:val="0"/>
        <w:ind w:firstLine="708"/>
        <w:jc w:val="both"/>
      </w:pPr>
      <w:r w:rsidRPr="00DE6A15"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:rsidR="00895C0E" w:rsidRPr="00DE6A15" w:rsidRDefault="00895C0E" w:rsidP="00895C0E">
      <w:pPr>
        <w:widowControl w:val="0"/>
        <w:autoSpaceDE w:val="0"/>
        <w:autoSpaceDN w:val="0"/>
        <w:adjustRightInd w:val="0"/>
        <w:ind w:firstLine="709"/>
        <w:jc w:val="both"/>
      </w:pPr>
      <w:r w:rsidRPr="00DE6A15">
        <w:t xml:space="preserve">-лицензионные права на использование программного обеспечения должны быть бессрочными. </w:t>
      </w:r>
    </w:p>
    <w:p w:rsidR="00895C0E" w:rsidRPr="00DE6A15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:rsidR="00895C0E" w:rsidRPr="00DE6A15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Для использования не должно требоваться постоянное подключение к интернету.</w:t>
      </w:r>
    </w:p>
    <w:p w:rsidR="00895C0E" w:rsidRPr="008845B6" w:rsidRDefault="00895C0E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DE6A15">
        <w:t>Все программное обеспечение, на которое передаются лицензии на право использования, должно функционировать на предустановленных операционных системах Microsoft Windows 7 и более поздних редакциях, эксплуатируемых в АУ «Технопарк-</w:t>
      </w:r>
      <w:r w:rsidRPr="008845B6">
        <w:lastRenderedPageBreak/>
        <w:t>Мордовия».</w:t>
      </w:r>
    </w:p>
    <w:p w:rsidR="00CC290F" w:rsidRPr="008845B6" w:rsidRDefault="00F2214B" w:rsidP="00895C0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8845B6">
        <w:t>Исполнитель</w:t>
      </w:r>
      <w:r w:rsidR="00CC290F" w:rsidRPr="008845B6">
        <w:t xml:space="preserve"> должен обеспечить работы по установке и настройке </w:t>
      </w:r>
      <w:r w:rsidR="00CC290F" w:rsidRPr="008845B6">
        <w:rPr>
          <w:sz w:val="22"/>
          <w:szCs w:val="22"/>
        </w:rPr>
        <w:t xml:space="preserve">Лицензий </w:t>
      </w:r>
      <w:r w:rsidR="00CC290F" w:rsidRPr="008845B6">
        <w:rPr>
          <w:sz w:val="22"/>
          <w:szCs w:val="22"/>
          <w:lang w:val="en-US"/>
        </w:rPr>
        <w:t>ALinks</w:t>
      </w:r>
      <w:r w:rsidR="00CC290F" w:rsidRPr="008845B6">
        <w:rPr>
          <w:sz w:val="22"/>
          <w:szCs w:val="22"/>
        </w:rPr>
        <w:t xml:space="preserve"> </w:t>
      </w:r>
      <w:r w:rsidR="00CC290F" w:rsidRPr="008845B6">
        <w:rPr>
          <w:sz w:val="22"/>
          <w:szCs w:val="22"/>
          <w:lang w:val="en-US"/>
        </w:rPr>
        <w:t>for</w:t>
      </w:r>
      <w:r w:rsidR="00CC290F" w:rsidRPr="008845B6">
        <w:rPr>
          <w:sz w:val="22"/>
          <w:szCs w:val="22"/>
        </w:rPr>
        <w:t xml:space="preserve"> </w:t>
      </w:r>
      <w:r w:rsidR="00CC290F" w:rsidRPr="008845B6">
        <w:rPr>
          <w:sz w:val="22"/>
          <w:szCs w:val="22"/>
          <w:lang w:val="en-US"/>
        </w:rPr>
        <w:t>EDA</w:t>
      </w:r>
      <w:r w:rsidR="00CC290F" w:rsidRPr="008845B6">
        <w:rPr>
          <w:sz w:val="22"/>
          <w:szCs w:val="22"/>
        </w:rPr>
        <w:t xml:space="preserve">, </w:t>
      </w:r>
      <w:r w:rsidR="00CC290F" w:rsidRPr="008845B6">
        <w:rPr>
          <w:sz w:val="22"/>
          <w:szCs w:val="22"/>
          <w:lang w:val="en-US"/>
        </w:rPr>
        <w:t>ANSYS</w:t>
      </w:r>
      <w:r w:rsidR="00CC290F" w:rsidRPr="008845B6">
        <w:rPr>
          <w:sz w:val="22"/>
          <w:szCs w:val="22"/>
        </w:rPr>
        <w:t xml:space="preserve"> </w:t>
      </w:r>
      <w:r w:rsidR="00CC290F" w:rsidRPr="008845B6">
        <w:rPr>
          <w:sz w:val="22"/>
          <w:szCs w:val="22"/>
          <w:lang w:val="en-US"/>
        </w:rPr>
        <w:t>Mechanical</w:t>
      </w:r>
      <w:r w:rsidR="00CC290F" w:rsidRPr="008845B6">
        <w:rPr>
          <w:sz w:val="22"/>
          <w:szCs w:val="22"/>
        </w:rPr>
        <w:t xml:space="preserve">, </w:t>
      </w:r>
      <w:r w:rsidR="00CC290F" w:rsidRPr="008845B6">
        <w:rPr>
          <w:sz w:val="22"/>
          <w:szCs w:val="22"/>
          <w:lang w:val="en-US"/>
        </w:rPr>
        <w:t>ANSYS</w:t>
      </w:r>
      <w:r w:rsidR="00CC290F" w:rsidRPr="008845B6">
        <w:rPr>
          <w:sz w:val="22"/>
          <w:szCs w:val="22"/>
        </w:rPr>
        <w:t xml:space="preserve"> </w:t>
      </w:r>
      <w:r w:rsidR="00CC290F" w:rsidRPr="008845B6">
        <w:rPr>
          <w:sz w:val="22"/>
          <w:szCs w:val="22"/>
          <w:lang w:val="en-US"/>
        </w:rPr>
        <w:t>nCode</w:t>
      </w:r>
      <w:r w:rsidR="00CC290F" w:rsidRPr="008845B6">
        <w:rPr>
          <w:sz w:val="22"/>
          <w:szCs w:val="22"/>
        </w:rPr>
        <w:t xml:space="preserve"> </w:t>
      </w:r>
      <w:r w:rsidR="00CC290F" w:rsidRPr="008845B6">
        <w:rPr>
          <w:sz w:val="22"/>
          <w:szCs w:val="22"/>
          <w:lang w:val="en-US"/>
        </w:rPr>
        <w:t>DesignLife</w:t>
      </w:r>
      <w:r w:rsidR="00CC290F" w:rsidRPr="008845B6">
        <w:rPr>
          <w:sz w:val="22"/>
          <w:szCs w:val="22"/>
        </w:rPr>
        <w:t>.</w:t>
      </w:r>
    </w:p>
    <w:p w:rsidR="008507E6" w:rsidRPr="008845B6" w:rsidRDefault="008507E6" w:rsidP="008507E6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8845B6">
        <w:t>Программное обеспечение должно соответствовать следующим условиям обслуживания, в том числе:</w:t>
      </w:r>
    </w:p>
    <w:p w:rsidR="008507E6" w:rsidRPr="008845B6" w:rsidRDefault="008507E6" w:rsidP="008507E6">
      <w:pPr>
        <w:widowControl w:val="0"/>
        <w:autoSpaceDE w:val="0"/>
        <w:autoSpaceDN w:val="0"/>
        <w:adjustRightInd w:val="0"/>
        <w:ind w:firstLine="708"/>
        <w:jc w:val="both"/>
      </w:pPr>
      <w:r w:rsidRPr="008845B6">
        <w:t>- наличие выделенной линии службы приема и разрешения запросов по телефону, адресу электронной почты;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8"/>
        <w:jc w:val="both"/>
      </w:pPr>
      <w:r w:rsidRPr="008845B6">
        <w:t>- предоставление информации и разъяснений по лицензионной политике правообладателей в отношении программного</w:t>
      </w:r>
      <w:r w:rsidRPr="00296473">
        <w:t xml:space="preserve">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left="709"/>
        <w:jc w:val="both"/>
      </w:pPr>
      <w:r w:rsidRPr="00296473">
        <w:t>-предоставление информации о новых версиях и исправлениях программного обеспечения;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-наличие телефонного номера бесплатного для звонков со всей территории России для приема запросов в техническую подд</w:t>
      </w:r>
      <w:bookmarkStart w:id="6" w:name="_GoBack"/>
      <w:bookmarkEnd w:id="6"/>
      <w:r w:rsidRPr="00296473">
        <w:t>ержку.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Исполнитель обязан: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гарантировать отсутствие дефектов электронного ключа, приводящих к его неработоспособности;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:rsidR="008507E6" w:rsidRPr="00296473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осуществлять поддержку поставленного ПО по телефону или по электронной почте.</w:t>
      </w:r>
    </w:p>
    <w:p w:rsidR="008507E6" w:rsidRPr="007B6493" w:rsidRDefault="008507E6" w:rsidP="008507E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96473">
        <w:t>- гарантийный срок на передаваемое на использование ПО должен составлять не менее 12 месяцев с момента подписания акта приема-передачи прав.</w:t>
      </w:r>
      <w:r w:rsidRPr="00543A73">
        <w:t xml:space="preserve"> </w:t>
      </w:r>
      <w:r w:rsidRPr="007B6493">
        <w:rPr>
          <w:rFonts w:eastAsiaTheme="minorEastAsia"/>
        </w:rPr>
        <w:t>Объем предоставления гарантии: в полном объеме.</w:t>
      </w:r>
    </w:p>
    <w:p w:rsidR="008507E6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 xml:space="preserve">Исполнитель несет ответственность за неработоспособность (дефекты) переданного </w:t>
      </w:r>
      <w:r>
        <w:t>электронного ключа</w:t>
      </w:r>
      <w:r w:rsidRPr="00296473">
        <w:t>, обнаруженные в пределах гарантийного срока переданного на использование ПО.</w:t>
      </w:r>
    </w:p>
    <w:p w:rsidR="008507E6" w:rsidRDefault="008507E6" w:rsidP="008507E6">
      <w:pPr>
        <w:widowControl w:val="0"/>
        <w:autoSpaceDE w:val="0"/>
        <w:autoSpaceDN w:val="0"/>
        <w:adjustRightInd w:val="0"/>
        <w:ind w:firstLine="709"/>
        <w:jc w:val="both"/>
      </w:pPr>
    </w:p>
    <w:p w:rsidR="00895C0E" w:rsidRDefault="00895C0E" w:rsidP="00895C0E">
      <w:pPr>
        <w:widowControl w:val="0"/>
        <w:autoSpaceDE w:val="0"/>
        <w:autoSpaceDN w:val="0"/>
        <w:adjustRightInd w:val="0"/>
        <w:ind w:firstLine="709"/>
        <w:jc w:val="both"/>
      </w:pPr>
    </w:p>
    <w:p w:rsidR="00EF0188" w:rsidRPr="0061490C" w:rsidRDefault="00EF0188" w:rsidP="00EF018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1490C">
        <w:rPr>
          <w:b/>
          <w:bCs/>
        </w:rPr>
        <w:t>Функциональные требования</w:t>
      </w:r>
    </w:p>
    <w:p w:rsidR="00EF0188" w:rsidRPr="0061490C" w:rsidRDefault="00EF0188" w:rsidP="00EF018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EF0188" w:rsidRPr="0061490C" w:rsidRDefault="00EF0188" w:rsidP="00EF0188">
      <w:pPr>
        <w:pStyle w:val="a3"/>
        <w:ind w:left="0"/>
        <w:jc w:val="both"/>
      </w:pPr>
      <w:r>
        <w:rPr>
          <w:lang w:val="en-US"/>
        </w:rPr>
        <w:t>CAE</w:t>
      </w:r>
      <w:r w:rsidRPr="0061490C">
        <w:rPr>
          <w:lang w:val="en-US"/>
        </w:rPr>
        <w:t>-</w:t>
      </w:r>
      <w:r w:rsidRPr="0061490C">
        <w:t>система должна обеспечивать:</w:t>
      </w:r>
    </w:p>
    <w:p w:rsid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>
        <w:t xml:space="preserve">-  </w:t>
      </w:r>
      <w:r>
        <w:rPr>
          <w:color w:val="000000"/>
        </w:rPr>
        <w:t>решение</w:t>
      </w:r>
      <w:r w:rsidRPr="00BB2BBB">
        <w:rPr>
          <w:color w:val="000000"/>
        </w:rPr>
        <w:t xml:space="preserve"> линейных и нелинейных, стационарных и нестационарных пространственных задач механики деформируемого твёрдого тела и механики конструкций (включая нестационарные геометрически и физически нелинейные задачи контактного взаимо</w:t>
      </w:r>
      <w:r>
        <w:rPr>
          <w:color w:val="000000"/>
        </w:rPr>
        <w:t>действия элементов конструкций);</w:t>
      </w:r>
    </w:p>
    <w:p w:rsid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>
        <w:rPr>
          <w:color w:val="000000"/>
        </w:rPr>
        <w:t>-</w:t>
      </w:r>
      <w:r w:rsidRPr="00BB2BBB">
        <w:rPr>
          <w:color w:val="000000"/>
        </w:rPr>
        <w:t xml:space="preserve">  </w:t>
      </w:r>
      <w:r>
        <w:rPr>
          <w:color w:val="000000"/>
        </w:rPr>
        <w:t xml:space="preserve">решение задач </w:t>
      </w:r>
      <w:r w:rsidRPr="00BB2BBB">
        <w:rPr>
          <w:color w:val="000000"/>
        </w:rPr>
        <w:t>теплопередачи и теплооб</w:t>
      </w:r>
      <w:r>
        <w:rPr>
          <w:color w:val="000000"/>
        </w:rPr>
        <w:t xml:space="preserve">мена, электродинамики, акустики и </w:t>
      </w:r>
      <w:r w:rsidRPr="00BB2BBB">
        <w:rPr>
          <w:color w:val="000000"/>
        </w:rPr>
        <w:t xml:space="preserve"> механ</w:t>
      </w:r>
      <w:r>
        <w:rPr>
          <w:color w:val="000000"/>
        </w:rPr>
        <w:t>ики связанных полей, гидродинамики;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статический расчёт напряжений и деформаций с учётом нелинейных свойств материалов</w:t>
      </w:r>
      <w:r w:rsidR="00C4519C"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стационарный и нестационарный тепловой расчёт</w:t>
      </w:r>
      <w:r w:rsidR="00C4519C"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анализ потери устойчивости на основе собственных форм</w:t>
      </w:r>
      <w:r w:rsidR="00C4519C"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динамика недеформируемого твёрдого тела</w:t>
      </w:r>
      <w:r w:rsidR="00C4519C"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подготовка твердотельных и оболочечных моделей деталей композитных материалов, а также анализ результатов</w:t>
      </w:r>
      <w:r w:rsidR="00C4519C"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оценку усталостной прочности</w:t>
      </w:r>
      <w:r>
        <w:rPr>
          <w:color w:val="000000"/>
        </w:rPr>
        <w:t xml:space="preserve"> и долговечности по напряжениям;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оценку усталостной прочности</w:t>
      </w:r>
      <w:r>
        <w:rPr>
          <w:color w:val="000000"/>
        </w:rPr>
        <w:t xml:space="preserve"> и долговечности по деформациям;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 xml:space="preserve">- оценку усталостной </w:t>
      </w:r>
      <w:r w:rsidR="00992FF8">
        <w:rPr>
          <w:color w:val="000000"/>
        </w:rPr>
        <w:t xml:space="preserve">прочности по критерию Данг </w:t>
      </w:r>
      <w:r>
        <w:rPr>
          <w:color w:val="000000"/>
        </w:rPr>
        <w:t>Вана;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анализ усталостной прочно</w:t>
      </w:r>
      <w:r>
        <w:rPr>
          <w:color w:val="000000"/>
        </w:rPr>
        <w:t>сти точечных сварных соединений;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анализ усталостной прочности и долговечности сварных соединений, выполненных при помощи элект</w:t>
      </w:r>
      <w:r>
        <w:rPr>
          <w:color w:val="000000"/>
        </w:rPr>
        <w:t>родуговой и лазерной технологий;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lastRenderedPageBreak/>
        <w:t>- учёт влияния ползучести и релаксации нап</w:t>
      </w:r>
      <w:r>
        <w:rPr>
          <w:color w:val="000000"/>
        </w:rPr>
        <w:t>ряжений на долговечность детали;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анализ усталостной прочности и долговечности элементов из композиционных материалов</w:t>
      </w:r>
      <w:r>
        <w:rPr>
          <w:color w:val="000000"/>
        </w:rPr>
        <w:t>;</w:t>
      </w:r>
    </w:p>
    <w:p w:rsid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анализ усталостной прочности и долговечности клеевых соединений</w:t>
      </w:r>
      <w:r>
        <w:rPr>
          <w:color w:val="000000"/>
        </w:rPr>
        <w:t>;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- передачу 2D\3D геометрических моделей, созданных в сторонних механических CAD приложениях в программы для моделирования электромагнитного поля.</w:t>
      </w:r>
    </w:p>
    <w:p w:rsidR="00EF0188" w:rsidRPr="00EF0188" w:rsidRDefault="00EF0188" w:rsidP="00EF0188">
      <w:pPr>
        <w:autoSpaceDE w:val="0"/>
        <w:autoSpaceDN w:val="0"/>
        <w:adjustRightInd w:val="0"/>
        <w:ind w:right="-74"/>
        <w:jc w:val="both"/>
        <w:rPr>
          <w:color w:val="000000"/>
        </w:rPr>
      </w:pPr>
      <w:r w:rsidRPr="00EF0188">
        <w:rPr>
          <w:color w:val="000000"/>
        </w:rPr>
        <w:t>поддерживает продукты, использующие распространённые форматы, такие как IGES, STEP, ACIS и Parasolid. Программное обеспечение может импортировать объёмные модели из ANSYS , Pro/ENGINEER, AutoCAD, CATIA и Siemens PLM NX.</w:t>
      </w:r>
    </w:p>
    <w:p w:rsidR="00EF0188" w:rsidRPr="0061490C" w:rsidRDefault="00EF0188" w:rsidP="00EF0188">
      <w:pPr>
        <w:pStyle w:val="a3"/>
        <w:ind w:left="0" w:firstLine="708"/>
        <w:jc w:val="both"/>
      </w:pPr>
    </w:p>
    <w:p w:rsidR="00EF0188" w:rsidRPr="0061490C" w:rsidRDefault="00EF0188" w:rsidP="00EF018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1490C">
        <w:rPr>
          <w:b/>
          <w:bCs/>
        </w:rPr>
        <w:t>Обоснование комплектности</w:t>
      </w:r>
    </w:p>
    <w:p w:rsidR="00EF0188" w:rsidRPr="0061490C" w:rsidRDefault="00EF0188" w:rsidP="00EF018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EF0188" w:rsidRPr="00EF0188" w:rsidRDefault="00EF0188" w:rsidP="00EF0188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 xml:space="preserve">Комплекс планируемых к закупке модулей  войдёт в состав единой информационной среды разработки </w:t>
      </w:r>
      <w:r w:rsidR="008507E6">
        <w:t>учреждения</w:t>
      </w:r>
      <w:r>
        <w:t>, замена или отсутствие отдельных модулей разрушит цепь интеграции, приведёт к увеличению сроков проектирования. ANSYS Mechanical Enterprise - это основной модуль, без которого работоспособность других модулей невозможна. В связке данный комплекс в полном объёме обеспечит соответствие заявленным функциональным, техническим и эксплуатационным требованиям к ECAD-системе. Все</w:t>
      </w:r>
      <w:r w:rsidRPr="00EF0188">
        <w:rPr>
          <w:lang w:val="en-US"/>
        </w:rPr>
        <w:t xml:space="preserve"> </w:t>
      </w:r>
      <w:r>
        <w:t>модули</w:t>
      </w:r>
      <w:r w:rsidRPr="00EF0188">
        <w:rPr>
          <w:lang w:val="en-US"/>
        </w:rPr>
        <w:t xml:space="preserve"> </w:t>
      </w:r>
      <w:r>
        <w:t>успешно</w:t>
      </w:r>
      <w:r w:rsidRPr="00EF0188">
        <w:rPr>
          <w:lang w:val="en-US"/>
        </w:rPr>
        <w:t xml:space="preserve"> </w:t>
      </w:r>
      <w:r>
        <w:t>интегрируются</w:t>
      </w:r>
      <w:r w:rsidRPr="00EF0188">
        <w:rPr>
          <w:lang w:val="en-US"/>
        </w:rPr>
        <w:t xml:space="preserve"> </w:t>
      </w:r>
      <w:r>
        <w:t>с</w:t>
      </w:r>
      <w:r w:rsidRPr="00EF0188">
        <w:rPr>
          <w:lang w:val="en-US"/>
        </w:rPr>
        <w:t xml:space="preserve"> Simulation Author PLM Teamcenter </w:t>
      </w:r>
      <w:r>
        <w:t>и</w:t>
      </w:r>
      <w:r w:rsidRPr="00EF0188">
        <w:rPr>
          <w:lang w:val="en-US"/>
        </w:rPr>
        <w:t xml:space="preserve"> PLM Teamcenter Classification User.</w:t>
      </w:r>
    </w:p>
    <w:p w:rsidR="00895C0E" w:rsidRDefault="00EF0188" w:rsidP="00EF018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Кроме этого, комплекс модулей CAE-систем позволяет интегрироваться с системами  Siemens NX, Ansys Icepak, Ansys HFSS, Ansys SIwave, которые активно используются </w:t>
      </w:r>
      <w:r w:rsidR="008507E6">
        <w:t xml:space="preserve">в учреждении </w:t>
      </w:r>
      <w:r>
        <w:t>для решения задач моделирования и проектирования.</w:t>
      </w: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8507E6" w:rsidRDefault="008507E6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p w:rsidR="00C4519C" w:rsidRDefault="00C4519C" w:rsidP="00EF0188">
      <w:pPr>
        <w:widowControl w:val="0"/>
        <w:autoSpaceDE w:val="0"/>
        <w:autoSpaceDN w:val="0"/>
        <w:adjustRightInd w:val="0"/>
        <w:ind w:firstLine="709"/>
        <w:jc w:val="both"/>
      </w:pPr>
    </w:p>
    <w:bookmarkEnd w:id="0"/>
    <w:bookmarkEnd w:id="1"/>
    <w:bookmarkEnd w:id="2"/>
    <w:bookmarkEnd w:id="3"/>
    <w:bookmarkEnd w:id="4"/>
    <w:bookmarkEnd w:id="5"/>
    <w:p w:rsidR="008507E6" w:rsidRDefault="008507E6" w:rsidP="008507E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lastRenderedPageBreak/>
        <w:t xml:space="preserve">Приложение №1 </w:t>
      </w:r>
    </w:p>
    <w:p w:rsidR="008507E6" w:rsidRPr="007D71DC" w:rsidRDefault="008507E6" w:rsidP="008507E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t>к Техническому заданию</w:t>
      </w:r>
    </w:p>
    <w:p w:rsidR="008507E6" w:rsidRDefault="008507E6" w:rsidP="008507E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</w:p>
    <w:p w:rsidR="008507E6" w:rsidRDefault="008507E6" w:rsidP="008507E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С</w:t>
      </w:r>
      <w:r w:rsidRPr="003C03A7">
        <w:rPr>
          <w:b/>
          <w:bCs/>
        </w:rPr>
        <w:t>пецификация</w:t>
      </w:r>
    </w:p>
    <w:p w:rsidR="008507E6" w:rsidRPr="003C03A7" w:rsidRDefault="008507E6" w:rsidP="008507E6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(</w:t>
      </w:r>
      <w:r w:rsidRPr="003C03A7">
        <w:rPr>
          <w:b/>
          <w:bCs/>
        </w:rPr>
        <w:t>Опи</w:t>
      </w:r>
      <w:r>
        <w:rPr>
          <w:b/>
          <w:bCs/>
        </w:rPr>
        <w:t>сание программного обеспечения)</w:t>
      </w:r>
    </w:p>
    <w:p w:rsidR="00684F22" w:rsidRPr="008F657E" w:rsidRDefault="00684F22" w:rsidP="006C4D32">
      <w:pPr>
        <w:rPr>
          <w:snapToGrid w:val="0"/>
          <w:sz w:val="22"/>
          <w:szCs w:val="22"/>
        </w:rPr>
      </w:pP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612"/>
        <w:gridCol w:w="1795"/>
        <w:gridCol w:w="1690"/>
        <w:gridCol w:w="1272"/>
        <w:gridCol w:w="4423"/>
      </w:tblGrid>
      <w:tr w:rsidR="00C746E7" w:rsidRPr="000056DD" w:rsidTr="00C746E7">
        <w:trPr>
          <w:trHeight w:val="18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C746E7" w:rsidP="00272CBB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C746E7" w:rsidP="00272CBB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Наименование модуля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B2" w:rsidRDefault="00B31AB2" w:rsidP="00B31A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:rsidR="00C746E7" w:rsidRPr="000056DD" w:rsidRDefault="003C53A7" w:rsidP="00B31A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лицензий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E7" w:rsidRPr="000056DD" w:rsidRDefault="00B31AB2" w:rsidP="0027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E7" w:rsidRPr="000056DD" w:rsidRDefault="00C746E7" w:rsidP="00272CBB">
            <w:pPr>
              <w:jc w:val="center"/>
              <w:rPr>
                <w:b/>
                <w:bCs/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</w:tr>
      <w:tr w:rsidR="00C746E7" w:rsidRPr="000056DD" w:rsidTr="00C746E7">
        <w:trPr>
          <w:trHeight w:val="471"/>
        </w:trPr>
        <w:tc>
          <w:tcPr>
            <w:tcW w:w="9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E7" w:rsidRPr="000056DD" w:rsidRDefault="00C746E7" w:rsidP="002C1A2B">
            <w:pPr>
              <w:rPr>
                <w:color w:val="000000"/>
              </w:rPr>
            </w:pPr>
            <w:r w:rsidRPr="000056DD">
              <w:rPr>
                <w:b/>
                <w:bCs/>
                <w:color w:val="000000"/>
                <w:sz w:val="22"/>
                <w:szCs w:val="22"/>
              </w:rPr>
              <w:t>Приобретение ПО для проведения инженерных расчётов</w:t>
            </w:r>
          </w:p>
        </w:tc>
      </w:tr>
      <w:tr w:rsidR="00C746E7" w:rsidRPr="000056DD" w:rsidTr="00C746E7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9B46E5" w:rsidRDefault="00C746E7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C746E7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ALinks for EDA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B31AB2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E7" w:rsidRPr="000056DD" w:rsidRDefault="00B31AB2" w:rsidP="008507E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="008507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E7" w:rsidRPr="000056DD" w:rsidRDefault="00C746E7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Лицензия обеспечивает</w:t>
            </w:r>
            <w:r w:rsidRPr="000056DD">
              <w:rPr>
                <w:color w:val="000000"/>
                <w:sz w:val="22"/>
                <w:szCs w:val="22"/>
              </w:rPr>
              <w:br/>
              <w:t>передачу 2D\3D геометрических моделей, созданных в сторонних механических CAD приложениях в программы для моделирования электромагнитного поля.</w:t>
            </w:r>
            <w:r w:rsidRPr="000056DD">
              <w:rPr>
                <w:color w:val="000000"/>
                <w:sz w:val="22"/>
                <w:szCs w:val="22"/>
              </w:rPr>
              <w:br/>
              <w:t>поддерживает продукты, использующие распространённые форматы, такие как IGES, STEP, ACIS и Parasolid. Программное обеспечение может импортировать объёмные модели из ANSYS , Pro/ENGINEER, AutoCAD, CATIA и Siemens PLM NX.</w:t>
            </w:r>
          </w:p>
        </w:tc>
      </w:tr>
      <w:tr w:rsidR="00C746E7" w:rsidRPr="000056DD" w:rsidTr="00C746E7">
        <w:trPr>
          <w:trHeight w:val="5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9B46E5" w:rsidRDefault="00C746E7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C746E7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ANSYS Mechanical</w:t>
            </w:r>
            <w:r w:rsidR="0047656B">
              <w:rPr>
                <w:color w:val="000000"/>
                <w:sz w:val="22"/>
                <w:szCs w:val="22"/>
              </w:rPr>
              <w:t xml:space="preserve"> </w:t>
            </w:r>
            <w:r w:rsidR="0047656B" w:rsidRPr="00BB2BBB">
              <w:rPr>
                <w:color w:val="000000" w:themeColor="text1"/>
                <w:lang w:val="en-US"/>
              </w:rPr>
              <w:t>Enterprise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B31AB2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E7" w:rsidRPr="000056DD" w:rsidRDefault="00B31AB2" w:rsidP="008507E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="008507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E7" w:rsidRDefault="00C746E7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Лицезия обеспечивает  проведение: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1. </w:t>
            </w:r>
            <w:r w:rsidRPr="000056DD">
              <w:rPr>
                <w:color w:val="000000"/>
                <w:sz w:val="22"/>
                <w:szCs w:val="22"/>
              </w:rPr>
              <w:t>Статический расчёт напряжений и деформаций с учётом нелинейных свойств материалов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2. </w:t>
            </w:r>
            <w:r w:rsidRPr="000056DD">
              <w:rPr>
                <w:color w:val="000000"/>
                <w:sz w:val="22"/>
                <w:szCs w:val="22"/>
              </w:rPr>
              <w:t>Стационарный и нестационарный тепловой расчёт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r w:rsidRPr="000056DD">
              <w:rPr>
                <w:color w:val="000000"/>
                <w:sz w:val="22"/>
                <w:szCs w:val="22"/>
              </w:rPr>
              <w:t>Модальный анализ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4. </w:t>
            </w:r>
            <w:r w:rsidRPr="000056DD">
              <w:rPr>
                <w:color w:val="000000"/>
                <w:sz w:val="22"/>
                <w:szCs w:val="22"/>
              </w:rPr>
              <w:t>Анализ потери устойчивости на основе собственных форм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5. </w:t>
            </w:r>
            <w:r w:rsidRPr="000056DD">
              <w:rPr>
                <w:color w:val="000000"/>
                <w:sz w:val="22"/>
                <w:szCs w:val="22"/>
              </w:rPr>
              <w:t xml:space="preserve">Анализ усталостной прочности 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6. </w:t>
            </w:r>
            <w:r w:rsidRPr="000056DD">
              <w:rPr>
                <w:color w:val="000000"/>
                <w:sz w:val="22"/>
                <w:szCs w:val="22"/>
              </w:rPr>
              <w:t>Гармонический анализ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7. </w:t>
            </w:r>
            <w:r w:rsidRPr="000056DD">
              <w:rPr>
                <w:color w:val="000000"/>
                <w:sz w:val="22"/>
                <w:szCs w:val="22"/>
              </w:rPr>
              <w:t xml:space="preserve">Линейный нестационарный анализ напряжений </w:t>
            </w:r>
          </w:p>
          <w:p w:rsidR="00C746E7" w:rsidRPr="000056DD" w:rsidRDefault="00C746E7" w:rsidP="002C1A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0056DD">
              <w:rPr>
                <w:color w:val="000000"/>
                <w:sz w:val="22"/>
                <w:szCs w:val="22"/>
              </w:rPr>
              <w:t>Спектральный анализ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9. </w:t>
            </w:r>
            <w:r w:rsidRPr="000056DD">
              <w:rPr>
                <w:color w:val="000000"/>
                <w:sz w:val="22"/>
                <w:szCs w:val="22"/>
              </w:rPr>
              <w:t>Анализ отклика от случайных вибраций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10. </w:t>
            </w:r>
            <w:r w:rsidRPr="000056DD">
              <w:rPr>
                <w:color w:val="000000"/>
                <w:sz w:val="22"/>
                <w:szCs w:val="22"/>
              </w:rPr>
              <w:t>Роторная динамика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11. </w:t>
            </w:r>
            <w:r w:rsidRPr="000056DD">
              <w:rPr>
                <w:color w:val="000000"/>
                <w:sz w:val="22"/>
                <w:szCs w:val="22"/>
              </w:rPr>
              <w:t>Динамика недеформируемого твёрдого тела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12. </w:t>
            </w:r>
            <w:r w:rsidRPr="000056DD">
              <w:rPr>
                <w:color w:val="000000"/>
                <w:sz w:val="22"/>
                <w:szCs w:val="22"/>
              </w:rPr>
              <w:t>Расширенные нелинейные модели материалов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13. </w:t>
            </w:r>
            <w:r w:rsidRPr="000056DD">
              <w:rPr>
                <w:color w:val="000000"/>
                <w:sz w:val="22"/>
                <w:szCs w:val="22"/>
              </w:rPr>
              <w:t>Нелинейный нестационарный анализ напряжений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14. </w:t>
            </w:r>
            <w:r w:rsidRPr="000056DD">
              <w:rPr>
                <w:color w:val="000000"/>
                <w:sz w:val="22"/>
                <w:szCs w:val="22"/>
              </w:rPr>
              <w:t>Анализ параметров механики разрушения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15. </w:t>
            </w:r>
            <w:r w:rsidRPr="000056DD">
              <w:rPr>
                <w:color w:val="000000"/>
                <w:sz w:val="22"/>
                <w:szCs w:val="22"/>
              </w:rPr>
              <w:t>Моделирование акустических процессов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16. </w:t>
            </w:r>
            <w:r w:rsidRPr="000056DD">
              <w:rPr>
                <w:color w:val="000000"/>
                <w:sz w:val="22"/>
                <w:szCs w:val="22"/>
              </w:rPr>
              <w:t>Междисциплинарный анализ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17. </w:t>
            </w:r>
            <w:r w:rsidRPr="000056DD">
              <w:rPr>
                <w:color w:val="000000"/>
                <w:sz w:val="22"/>
                <w:szCs w:val="22"/>
              </w:rPr>
              <w:t>Метод подконструкций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18. </w:t>
            </w:r>
            <w:r w:rsidRPr="000056DD">
              <w:rPr>
                <w:color w:val="000000"/>
                <w:sz w:val="22"/>
                <w:szCs w:val="22"/>
              </w:rPr>
              <w:t>Подготовка твердотельных и оболочеч</w:t>
            </w:r>
            <w:r w:rsidRPr="000056DD">
              <w:rPr>
                <w:color w:val="000000"/>
                <w:sz w:val="22"/>
                <w:szCs w:val="22"/>
              </w:rPr>
              <w:lastRenderedPageBreak/>
              <w:t>ных моделей деталей композитных материалов, а также анализ результатов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19. </w:t>
            </w:r>
            <w:r w:rsidRPr="000056DD">
              <w:rPr>
                <w:color w:val="000000"/>
                <w:sz w:val="22"/>
                <w:szCs w:val="22"/>
              </w:rPr>
              <w:t>Гидродинамика с функцией моделирования динамики тросов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20. </w:t>
            </w:r>
            <w:r w:rsidRPr="000056DD">
              <w:rPr>
                <w:color w:val="000000"/>
                <w:sz w:val="22"/>
                <w:szCs w:val="22"/>
              </w:rPr>
              <w:t xml:space="preserve">Явная динамика 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21. </w:t>
            </w:r>
            <w:r w:rsidRPr="000056DD">
              <w:rPr>
                <w:color w:val="000000"/>
                <w:sz w:val="22"/>
                <w:szCs w:val="22"/>
              </w:rPr>
              <w:t xml:space="preserve">Расширенные средства создания и редактирования 3D  геометрии 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22. </w:t>
            </w:r>
            <w:r w:rsidRPr="000056DD">
              <w:rPr>
                <w:color w:val="000000"/>
                <w:sz w:val="22"/>
                <w:szCs w:val="22"/>
              </w:rPr>
              <w:t xml:space="preserve">Оптимизация конструкции и вероятностный расчёт 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23. </w:t>
            </w:r>
            <w:r w:rsidRPr="000056DD">
              <w:rPr>
                <w:color w:val="000000"/>
                <w:sz w:val="22"/>
                <w:szCs w:val="22"/>
              </w:rPr>
              <w:t>Топологическая оптимизация</w:t>
            </w:r>
          </w:p>
        </w:tc>
      </w:tr>
      <w:tr w:rsidR="00C746E7" w:rsidRPr="000056DD" w:rsidTr="00C746E7">
        <w:trPr>
          <w:trHeight w:val="28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9B46E5" w:rsidRDefault="00C746E7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C746E7" w:rsidP="00260B38">
            <w:pPr>
              <w:jc w:val="center"/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ANSYS nCode DesignLife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E7" w:rsidRPr="000056DD" w:rsidRDefault="00B31AB2" w:rsidP="00260B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6E7" w:rsidRPr="000056DD" w:rsidRDefault="00B31AB2" w:rsidP="008507E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  <w:r w:rsidR="008507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E7" w:rsidRPr="000056DD" w:rsidRDefault="00C746E7" w:rsidP="002C1A2B">
            <w:pPr>
              <w:rPr>
                <w:color w:val="000000"/>
              </w:rPr>
            </w:pPr>
            <w:r w:rsidRPr="000056DD">
              <w:rPr>
                <w:color w:val="000000"/>
                <w:sz w:val="22"/>
                <w:szCs w:val="22"/>
              </w:rPr>
              <w:t>Лицензия обеспечивает :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1. </w:t>
            </w:r>
            <w:r w:rsidRPr="000056DD">
              <w:rPr>
                <w:color w:val="000000"/>
                <w:sz w:val="22"/>
                <w:szCs w:val="22"/>
              </w:rPr>
              <w:t>Оценку усталостной прочности и долговечности по напряжениям,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2. </w:t>
            </w:r>
            <w:r w:rsidRPr="000056DD">
              <w:rPr>
                <w:color w:val="000000"/>
                <w:sz w:val="22"/>
                <w:szCs w:val="22"/>
              </w:rPr>
              <w:t>Оценку усталостной прочности и долговечности по деформациям,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3. </w:t>
            </w:r>
            <w:r w:rsidRPr="000056DD">
              <w:rPr>
                <w:color w:val="000000"/>
                <w:sz w:val="22"/>
                <w:szCs w:val="22"/>
              </w:rPr>
              <w:t>Оценку усталостной прочности по критерию Данг-Вана,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4. </w:t>
            </w:r>
            <w:r w:rsidRPr="000056DD">
              <w:rPr>
                <w:color w:val="000000"/>
                <w:sz w:val="22"/>
                <w:szCs w:val="22"/>
              </w:rPr>
              <w:t>Анализ усталостной прочности точечных сварных соединений,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5. </w:t>
            </w:r>
            <w:r w:rsidRPr="000056DD">
              <w:rPr>
                <w:color w:val="000000"/>
                <w:sz w:val="22"/>
                <w:szCs w:val="22"/>
              </w:rPr>
              <w:t>Анализ усталостной прочности и долговечности сварных соединений, выполненных при помощи электродуговой и лазерной технологий,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6. </w:t>
            </w:r>
            <w:r w:rsidRPr="000056DD">
              <w:rPr>
                <w:color w:val="000000"/>
                <w:sz w:val="22"/>
                <w:szCs w:val="22"/>
              </w:rPr>
              <w:t>Учёт влияния ползучести и релаксации напряжений на долговечность детали,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7. </w:t>
            </w:r>
            <w:r w:rsidRPr="000056DD">
              <w:rPr>
                <w:color w:val="000000"/>
                <w:sz w:val="22"/>
                <w:szCs w:val="22"/>
              </w:rPr>
              <w:t>Анализ усталостной прочности и долговечности элементов из композиционных материалов</w:t>
            </w:r>
            <w:r w:rsidRPr="000056D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8. </w:t>
            </w:r>
            <w:r w:rsidRPr="000056DD">
              <w:rPr>
                <w:color w:val="000000"/>
                <w:sz w:val="22"/>
                <w:szCs w:val="22"/>
              </w:rPr>
              <w:t>Анализ усталостной прочности и долговечности клеевых соединений</w:t>
            </w:r>
          </w:p>
        </w:tc>
      </w:tr>
    </w:tbl>
    <w:p w:rsidR="008507E6" w:rsidRDefault="008507E6" w:rsidP="008507E6">
      <w:pPr>
        <w:spacing w:line="256" w:lineRule="auto"/>
        <w:ind w:firstLine="851"/>
        <w:jc w:val="both"/>
        <w:rPr>
          <w:rFonts w:eastAsia="Calibri"/>
          <w:b/>
          <w:sz w:val="22"/>
          <w:szCs w:val="22"/>
        </w:rPr>
      </w:pPr>
    </w:p>
    <w:p w:rsidR="008507E6" w:rsidRPr="00E448DF" w:rsidRDefault="008507E6" w:rsidP="008507E6">
      <w:pPr>
        <w:spacing w:line="256" w:lineRule="auto"/>
        <w:ind w:firstLine="851"/>
        <w:jc w:val="both"/>
        <w:rPr>
          <w:rFonts w:eastAsia="Calibri"/>
          <w:b/>
          <w:sz w:val="22"/>
          <w:szCs w:val="22"/>
        </w:rPr>
      </w:pPr>
      <w:r w:rsidRPr="00E448DF">
        <w:rPr>
          <w:rFonts w:eastAsia="Calibri"/>
          <w:b/>
          <w:sz w:val="22"/>
          <w:szCs w:val="22"/>
        </w:rPr>
        <w:t xml:space="preserve">Инструкция по заполнению первых частей заявок. </w:t>
      </w:r>
    </w:p>
    <w:p w:rsidR="008507E6" w:rsidRPr="00E448DF" w:rsidRDefault="008507E6" w:rsidP="008507E6">
      <w:pPr>
        <w:ind w:firstLine="851"/>
        <w:jc w:val="both"/>
        <w:rPr>
          <w:sz w:val="22"/>
          <w:szCs w:val="22"/>
        </w:rPr>
      </w:pPr>
      <w:r w:rsidRPr="00E448DF">
        <w:rPr>
          <w:sz w:val="22"/>
          <w:szCs w:val="22"/>
        </w:rPr>
        <w:t xml:space="preserve">Первая часть заявки на участие в электронном аукционе должна содержать </w:t>
      </w:r>
      <w:r w:rsidRPr="00E448DF">
        <w:rPr>
          <w:noProof/>
          <w:sz w:val="22"/>
          <w:szCs w:val="22"/>
        </w:rPr>
        <w:t>согласие участника электронного аукциона на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(согласие дается с применением программно-аппаратных средств электронной площадки).</w:t>
      </w:r>
    </w:p>
    <w:p w:rsidR="008F0F89" w:rsidRPr="008507E6" w:rsidRDefault="008F0F89" w:rsidP="008F657E">
      <w:pPr>
        <w:ind w:left="709"/>
        <w:jc w:val="both"/>
        <w:rPr>
          <w:sz w:val="22"/>
          <w:szCs w:val="22"/>
        </w:rPr>
      </w:pPr>
    </w:p>
    <w:p w:rsidR="008F0F89" w:rsidRPr="008507E6" w:rsidRDefault="008F0F89" w:rsidP="008F657E">
      <w:pPr>
        <w:ind w:left="709"/>
        <w:jc w:val="both"/>
        <w:rPr>
          <w:sz w:val="22"/>
          <w:szCs w:val="22"/>
        </w:rPr>
      </w:pPr>
    </w:p>
    <w:p w:rsidR="008F0F89" w:rsidRPr="008507E6" w:rsidRDefault="008F0F89" w:rsidP="008F657E">
      <w:pPr>
        <w:ind w:left="709"/>
        <w:jc w:val="both"/>
        <w:rPr>
          <w:sz w:val="22"/>
          <w:szCs w:val="22"/>
        </w:rPr>
      </w:pPr>
    </w:p>
    <w:p w:rsidR="008F0F89" w:rsidRPr="008507E6" w:rsidRDefault="008F0F89" w:rsidP="008F657E">
      <w:pPr>
        <w:ind w:left="709"/>
        <w:jc w:val="both"/>
        <w:rPr>
          <w:sz w:val="22"/>
          <w:szCs w:val="22"/>
        </w:rPr>
      </w:pPr>
    </w:p>
    <w:p w:rsidR="008F0F89" w:rsidRPr="008507E6" w:rsidRDefault="008F0F89" w:rsidP="008F657E">
      <w:pPr>
        <w:ind w:left="709"/>
        <w:jc w:val="both"/>
        <w:rPr>
          <w:sz w:val="22"/>
          <w:szCs w:val="22"/>
        </w:rPr>
      </w:pPr>
    </w:p>
    <w:p w:rsidR="00684F22" w:rsidRPr="008507E6" w:rsidRDefault="00684F22" w:rsidP="00684F22"/>
    <w:p w:rsidR="00CC07EE" w:rsidRPr="008F657E" w:rsidRDefault="008845B6">
      <w:pPr>
        <w:rPr>
          <w:sz w:val="22"/>
          <w:szCs w:val="22"/>
        </w:rPr>
      </w:pPr>
    </w:p>
    <w:sectPr w:rsidR="00CC07EE" w:rsidRPr="008F657E" w:rsidSect="005B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C3" w:rsidRDefault="003447C3" w:rsidP="00260B38">
      <w:r>
        <w:separator/>
      </w:r>
    </w:p>
  </w:endnote>
  <w:endnote w:type="continuationSeparator" w:id="0">
    <w:p w:rsidR="003447C3" w:rsidRDefault="003447C3" w:rsidP="002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010"/>
      <w:docPartObj>
        <w:docPartGallery w:val="Page Numbers (Bottom of Page)"/>
        <w:docPartUnique/>
      </w:docPartObj>
    </w:sdtPr>
    <w:sdtEndPr/>
    <w:sdtContent>
      <w:p w:rsidR="00260B38" w:rsidRDefault="008507E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45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0B38" w:rsidRDefault="00260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C3" w:rsidRDefault="003447C3" w:rsidP="00260B38">
      <w:r>
        <w:separator/>
      </w:r>
    </w:p>
  </w:footnote>
  <w:footnote w:type="continuationSeparator" w:id="0">
    <w:p w:rsidR="003447C3" w:rsidRDefault="003447C3" w:rsidP="0026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E11BBA"/>
    <w:multiLevelType w:val="multilevel"/>
    <w:tmpl w:val="C2746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D13B57"/>
    <w:multiLevelType w:val="hybridMultilevel"/>
    <w:tmpl w:val="28FCB398"/>
    <w:lvl w:ilvl="0" w:tplc="460A51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57E"/>
    <w:rsid w:val="0000412F"/>
    <w:rsid w:val="000056DD"/>
    <w:rsid w:val="00046584"/>
    <w:rsid w:val="000973E8"/>
    <w:rsid w:val="000A5DCF"/>
    <w:rsid w:val="000C4901"/>
    <w:rsid w:val="000E311C"/>
    <w:rsid w:val="001019DD"/>
    <w:rsid w:val="001402BF"/>
    <w:rsid w:val="0016727F"/>
    <w:rsid w:val="001A1449"/>
    <w:rsid w:val="001D6DAA"/>
    <w:rsid w:val="001F2649"/>
    <w:rsid w:val="00250AB3"/>
    <w:rsid w:val="00260B38"/>
    <w:rsid w:val="002C1A2B"/>
    <w:rsid w:val="00342BF5"/>
    <w:rsid w:val="003447C3"/>
    <w:rsid w:val="00373446"/>
    <w:rsid w:val="003C53A7"/>
    <w:rsid w:val="003C73D2"/>
    <w:rsid w:val="00432E7B"/>
    <w:rsid w:val="0043611E"/>
    <w:rsid w:val="0047656B"/>
    <w:rsid w:val="004B7CB8"/>
    <w:rsid w:val="00507E3C"/>
    <w:rsid w:val="00516641"/>
    <w:rsid w:val="00522DD9"/>
    <w:rsid w:val="0053323F"/>
    <w:rsid w:val="00555CDC"/>
    <w:rsid w:val="0059580B"/>
    <w:rsid w:val="005B2EAE"/>
    <w:rsid w:val="005D0B25"/>
    <w:rsid w:val="00603423"/>
    <w:rsid w:val="0060609F"/>
    <w:rsid w:val="0061469E"/>
    <w:rsid w:val="00657732"/>
    <w:rsid w:val="00684F22"/>
    <w:rsid w:val="006A3A79"/>
    <w:rsid w:val="006B2942"/>
    <w:rsid w:val="006C4D32"/>
    <w:rsid w:val="006F38CD"/>
    <w:rsid w:val="007277E1"/>
    <w:rsid w:val="00732633"/>
    <w:rsid w:val="007944FE"/>
    <w:rsid w:val="007C6530"/>
    <w:rsid w:val="0080165A"/>
    <w:rsid w:val="008507E6"/>
    <w:rsid w:val="0087467B"/>
    <w:rsid w:val="008845B6"/>
    <w:rsid w:val="00895C0E"/>
    <w:rsid w:val="008F0F89"/>
    <w:rsid w:val="008F657E"/>
    <w:rsid w:val="00946398"/>
    <w:rsid w:val="00992FF8"/>
    <w:rsid w:val="0099599E"/>
    <w:rsid w:val="009A2073"/>
    <w:rsid w:val="009B46E5"/>
    <w:rsid w:val="00A218B1"/>
    <w:rsid w:val="00A63543"/>
    <w:rsid w:val="00A96697"/>
    <w:rsid w:val="00AA07B4"/>
    <w:rsid w:val="00AE4510"/>
    <w:rsid w:val="00AF2436"/>
    <w:rsid w:val="00B07FD0"/>
    <w:rsid w:val="00B31AB2"/>
    <w:rsid w:val="00B62FB0"/>
    <w:rsid w:val="00BA4385"/>
    <w:rsid w:val="00BD609D"/>
    <w:rsid w:val="00BF5951"/>
    <w:rsid w:val="00C4519C"/>
    <w:rsid w:val="00C54C26"/>
    <w:rsid w:val="00C746E7"/>
    <w:rsid w:val="00CC290F"/>
    <w:rsid w:val="00D327AB"/>
    <w:rsid w:val="00D33679"/>
    <w:rsid w:val="00DF4DEA"/>
    <w:rsid w:val="00E821ED"/>
    <w:rsid w:val="00EA0015"/>
    <w:rsid w:val="00EF0188"/>
    <w:rsid w:val="00F00C15"/>
    <w:rsid w:val="00F2214B"/>
    <w:rsid w:val="00F94386"/>
    <w:rsid w:val="00FA5732"/>
    <w:rsid w:val="00F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E8CD0-E823-42FE-A2DC-72000A3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0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next w:val="a"/>
    <w:rsid w:val="008507E6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845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2FA8-DACD-4CF7-BF16-4E116B6B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Igosheva</cp:lastModifiedBy>
  <cp:revision>23</cp:revision>
  <cp:lastPrinted>2019-06-14T11:06:00Z</cp:lastPrinted>
  <dcterms:created xsi:type="dcterms:W3CDTF">2019-02-19T12:51:00Z</dcterms:created>
  <dcterms:modified xsi:type="dcterms:W3CDTF">2019-06-14T11:12:00Z</dcterms:modified>
</cp:coreProperties>
</file>